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Écologie microbienne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Bertrand, Jean-Claude/ Caumette, Pierre/ Lebaron, Philippe/ Trüper, Hans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Pau et des pays de l 'Adour/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9782353110223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microbienne/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traité d'écologie microbienne dont l'objectif est l'étude des micro-organismes dans les milieux naturels et anthropisés. Le "compartiment microbien", qui est une composante des écosystèmes, regroupe les procaryotes et eucaryotes unicellulaires ; les virus sont également objet d'étude dans la mesure où ils sont impliqués dans des problématiques écologiques et environnementales. Les thématiques développées ont pour but la connaissance : (i) de l'origine des micro-organismes et de leur évolution ; (ii) de leur diversité taxonomique et fonctionnelle ; (iii) de leur adaptation aux conditions environnementales ; (iv) de leurs interactions biotiques et abiotiques ; (v) de leur activité au sein des écosystèmes, en particulier leur intervention dans les cycles géochimiques ; (vi) de leur capacité de biodégradation, notamment des xénobiotiques, mise au service de la protection des écosystèmes et de la réhabilitation de sites contaminés.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