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 circuits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Boylestad, Robert L/ Martel,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du renouveau pédagogique/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X-758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2761301072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électrique/ réseau électrique/ </w:t>
            </w:r>
          </w:p>
        </w:tc>
      </w:tr>
    </w:tbl>
    <w:p>
      <w:pPr>
        <w:pStyle w:val="Heading3"/>
      </w:pPr>
      <w:r>
        <w:t>Résumé :</w:t>
      </w:r>
    </w:p>
    <w:p>
      <w:r>
        <w:t>Le contenu du manuel est adapté à un cours de deux semestres sur l'introduction des circuits à courant continu et à courant alternatif. La première moitié du manuel expose les notions fondamentales de l'analyse de circuits à courant continu, alors que la deuxième partie traite des circuits à courant alternatif et de quelques sujets choisis, tels que la résonance, les circuits sinusoïdaux, les transformateurs et les paramètres des quadripôles.</w:t>
        <w:br/>
        <w:br/>
        <w:br/>
        <w:br/>
        <w:t>L'examen de la source de courant est encore très détaillée, puisqu'il constitue une introduction à l'étude du transistor, dispositif commandé par courant. La source de courant est élément constant de l'analyse des circuits à courant continu et à courant alternatif sinusoïdal, lorsqu'il est question du principe de superposition, du théorème de Thévenin et de la résonance.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