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Abrégé de médecine des petites espèces domestiques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Schirmeisen, Detlef/ Schmidt-Treptow, Wilhelm A./ Appert, Maurice/ Appert,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Medecine Vétérinaire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Maladies animales/ Santé animale/ </w:t>
            </w:r>
          </w:p>
        </w:tc>
      </w:tr>
    </w:tbl>
    <w:p>
      <w:pPr>
        <w:pStyle w:val="Heading3"/>
      </w:pPr>
      <w:r>
        <w:t>Résumé :</w:t>
      </w:r>
    </w:p>
    <w:p>
      <w:r>
        <w:t>* Le livre est cité comme référence dans des documents universitaires (licence production animale) comme source pour des chapitres sur les maladies, l’hygiène, la prophylaxie, etc.</w:t>
        <w:br/>
        <w:br/>
        <w:t>* Par exemple, dans un canevas pédagogique, on retrouve des parties comme :</w:t>
        <w:br/>
        <w:br/>
        <w:t xml:space="preserve">   • Notions sur les principales maladies (maladies nutritionnelles, infectieuses, virales, parasitaires, mycoses, etc.) </w:t>
        <w:br/>
        <w:br/>
        <w:t xml:space="preserve">   • Hygiène de l’environnement d’élevage (bâtiment, matériel, hygiène animale) </w:t>
        <w:br/>
        <w:br/>
        <w:t>Application aux espèces : volailles, petits ruminants, animaux à fourrure, rongeurs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