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Immunologie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Male, David/ Brostoff, Jonathan/ B. Roth, David/ Roitt, Ivan/ Masson, Pierre L/ </w:t>
            </w:r>
          </w:p>
        </w:tc>
      </w:tr>
      <w:tr>
        <w:trPr>
          <w:trHeight w:val="567"/>
        </w:trPr>
        <w:tc>
          <w:tcPr>
            <w:tcW w:type="dxa" w:w="3000"/>
          </w:tcPr>
          <w:p>
            <w:r>
              <w:t>Adresse bib.</w:t>
            </w:r>
          </w:p>
        </w:tc>
        <w:tc>
          <w:tcPr>
            <w:tcW w:type="dxa" w:w="7000"/>
          </w:tcPr>
          <w:p>
            <w:r>
              <w:t xml:space="preserve">Elsevier-Masson,/ </w:t>
            </w:r>
          </w:p>
        </w:tc>
      </w:tr>
      <w:tr>
        <w:trPr>
          <w:trHeight w:val="567"/>
        </w:trPr>
        <w:tc>
          <w:tcPr>
            <w:tcW w:type="dxa" w:w="3000"/>
          </w:tcPr>
          <w:p>
            <w:r>
              <w:t>Nombre de Pages</w:t>
            </w:r>
          </w:p>
        </w:tc>
        <w:tc>
          <w:tcPr>
            <w:tcW w:type="dxa" w:w="7000"/>
          </w:tcPr>
          <w:p>
            <w:r>
              <w:t>XVII-600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Campus référence(N°:None)</w:t>
            </w:r>
          </w:p>
        </w:tc>
      </w:tr>
      <w:tr>
        <w:trPr>
          <w:trHeight w:val="567"/>
        </w:trPr>
        <w:tc>
          <w:tcPr>
            <w:tcW w:type="dxa" w:w="3000"/>
          </w:tcPr>
          <w:p>
            <w:r>
              <w:t>Notes Générales</w:t>
            </w:r>
          </w:p>
        </w:tc>
        <w:tc>
          <w:tcPr>
            <w:tcW w:type="dxa" w:w="7000"/>
          </w:tcPr>
          <w:p>
            <w:r>
              <w:t>Index p.p 587-600</w:t>
            </w:r>
          </w:p>
        </w:tc>
      </w:tr>
      <w:tr>
        <w:trPr>
          <w:trHeight w:val="567"/>
        </w:trPr>
        <w:tc>
          <w:tcPr>
            <w:tcW w:type="dxa" w:w="3000"/>
          </w:tcPr>
          <w:p>
            <w:r>
              <w:t>Numéro d'Identification</w:t>
            </w:r>
          </w:p>
        </w:tc>
        <w:tc>
          <w:tcPr>
            <w:tcW w:type="dxa" w:w="7000"/>
          </w:tcPr>
          <w:p>
            <w:r>
              <w:t>9782842998417</w:t>
            </w:r>
          </w:p>
        </w:tc>
      </w:tr>
      <w:tr>
        <w:trPr>
          <w:trHeight w:val="567"/>
        </w:trPr>
        <w:tc>
          <w:tcPr>
            <w:tcW w:type="dxa" w:w="3000"/>
          </w:tcPr>
          <w:p>
            <w:r>
              <w:t>Thème</w:t>
            </w:r>
          </w:p>
        </w:tc>
        <w:tc>
          <w:tcPr>
            <w:tcW w:type="dxa" w:w="7000"/>
          </w:tcPr>
          <w:p>
            <w:r>
              <w:t>immunité</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Auto-Immunite/ basophile/ complément/ </w:t>
            </w:r>
          </w:p>
        </w:tc>
      </w:tr>
    </w:tbl>
    <w:p>
      <w:pPr>
        <w:pStyle w:val="Heading3"/>
      </w:pPr>
      <w:r>
        <w:t>Résumé :</w:t>
      </w:r>
    </w:p>
    <w:p>
      <w:r>
        <w:t>Cette nouvelle édition d'Immunologie fait la synthèse des connaissances actuelles de l'immunologie fondamentale et clinique. Les données de base sont constamment reliées à la pratique, intégrant les coupes histologiques, la physiopathologie et de nombreux exemples cliniques. L'ouvrage est structuré en cinq parties : Composants du système immunitaire (cellules, organes, complément, anticorps, récepteurs des cellules T et molécules du CMH) ; Modes de réponse immunitaire (défenses innées, présentation antigénique, armes effectrices, régulation de la réponse immunitaire) ; Défenses contres les agents infectieux (virus, immunodéficience, vaccination...) ; Réponses immunitaires contre les tissus (tolérance, auto-immunité, transplantation...) ; Hypersensibilités (allergie, immunopathologie...). De plus, de nouveaux chapitres sur l'Immunité innée et les types distincts de réponse immunitaire dans les tissus actualisent cette édition. Complet et didactique, cet ouvrage comprend : des résumés détaillés de chaque chapitre, les techniques immunologiques décrites en encadrés, des questions-réponses au fil du texte, plus de 800 illustrations couleur, des thèmes de réflexion (avec solutions en fin d'ouvrage). Ce livre est une référence indispensable pour les étudiants en médecine, en pharmacie et en sciences de la vie. Il sera également un outil efficace pour les praticiens et les chercheurs.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