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 personal matter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Nathan, John/ Ōe Kenzaburō/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Grove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9780802150615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Littérature de langue japonaise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Littérature de langue japonaise/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responsibility/ fatherhood/ modern Japan/ </w:t>
            </w:r>
          </w:p>
        </w:tc>
      </w:tr>
    </w:tbl>
    <w:p>
      <w:pPr>
        <w:pStyle w:val="Heading3"/>
      </w:pPr>
      <w:r>
        <w:t>Résumé :</w:t>
      </w:r>
    </w:p>
    <w:p>
      <w:r>
        <w:t>Kenzaburo Oe, the winner of the 1994 Nobel Prize for Literature, is internationally acclaimed as one of the most important and influential post-World War II writers, known for his powerful accounts of the atomic bombing of Hiroshima and his own struggle to come to terms with a mentally handicapped son. The Swedish Academy lauded Oe for his "poetic force [that] creates an imagined world where life and myth condense to form a disconcerting picture of the human predicament today." His most popular book, A Personal Matter is the story of Bird, a frustrated intellectual in a failing marriage whose Utopian dream is shattered when his wife gives birth to a brain-damaged child.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