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activités biologiques de quelques plantes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Soraya/ Djilani, Salah Eddine/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Sideritis incana/ screening phytochimique/ Sideritis romana/ </w:t>
            </w:r>
          </w:p>
        </w:tc>
      </w:tr>
    </w:tbl>
    <w:p>
      <w:pPr>
        <w:pStyle w:val="Heading3"/>
      </w:pPr>
      <w:r>
        <w:t>Résumé :</w:t>
      </w:r>
    </w:p>
    <w:p>
      <w:r>
        <w:t>L'évaluation préliminaire de la composition phytochimique de deux plantes de la famille des Lamiacées :Sideritis incana et Sideritis romana, confirme la présence de certaines familles chimiques telles que les saponines, les huiles volatiles, les alcaloïdes, les flavonoïdes, les</w:t>
        <w:br/>
        <w:br/>
        <w:t>cardénolides, les tanins, les anthocyanes, …etc. L’extraction des huiles fixes par Soxhlet a donné un rendement de 0,46% pour Sideritis incana et 0,79% pour Sideritis romana. La qualité physicochimique de ces huiles est en accord avec les normes du Codex alimentaire (1983). Les résultats du dosage spectrophotométrique des composés phénoliques indiquent</w:t>
        <w:br/>
        <w:br/>
        <w:t>que l'extrait méthanolique présente la teneur la plus élevée. L'activité antioxydante (évaluée par trois techniques différentes : test DPPH, test H2O2 et test de réduction du fer), a révélé aussi que cet extrait possède, globalement, un excellent pouvoir antioxydant par à rapport aux autres extraits testés. En utilisant l'HPLC, nous avons pu identifier 12 composés dans l’extrait méthanolique de Sideritis Incana et 10 composés dans l’extrait méthanolique de Sideritis romana, parmi lesquels se distinguent la Luteolin 7-glucoside, la Rutin et la Naringinine.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