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Visions of Ryukyu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Smits, Gregory/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213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9780824820374</w:t>
            </w:r>
          </w:p>
        </w:tc>
      </w:tr>
      <w:tr>
        <w:trPr>
          <w:trHeight w:val="567"/>
        </w:trPr>
        <w:tc>
          <w:tcPr>
            <w:tcW w:type="dxa" w:w="3000"/>
          </w:tcPr>
          <w:p>
            <w:r>
              <w:t>Thème</w:t>
            </w:r>
          </w:p>
        </w:tc>
        <w:tc>
          <w:tcPr>
            <w:tcW w:type="dxa" w:w="7000"/>
          </w:tcPr>
          <w:p>
            <w:r>
              <w:t>Histoire de la Chine et des territoires adjacents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ryukyu kingdom/ political ideology/ regional diplomacy/ </w:t>
            </w:r>
          </w:p>
        </w:tc>
      </w:tr>
    </w:tbl>
    <w:p>
      <w:pPr>
        <w:pStyle w:val="Heading3"/>
      </w:pPr>
      <w:r>
        <w:t>Résumé :</w:t>
      </w:r>
    </w:p>
    <w:p>
      <w:r>
        <w:t>Between 1609 and 1879, the geographical, political, and ideological status of the Kingdom of Ryukyu (modern Okinawa) was characterized by its ambiguity. It was subordinate to its larger neighbors, China and Japan, yet an integral part of neither. A Japanese invasion force from Satsuma had conquered the kingdom in 1609, resulting in its partial incorporation into Tokugawa Japan’s bakuhan state. Given Ryukyu’s long-standing ties with China and East Asian foreign relations following the rise of the Qing dynasty, however, the bakufu maintained only an indirect link with Ryukyu from the mid-seventeenth century onward. Thus Ryukyu was able to exist as a quasi-independent kingdom for more than two centuries―albeit amidst a complex web of trade and diplomatic agreements involving the bakufu, Satsuma, Fujian, and Beijing. During this time, Ryukyu’s ambiguous position relative to China and Japan prompted its elites to fashion their own visions of Ryukyuan identity. Created in a dialogic relationship to both a Chinese and Japanese Other, these visions informed political programs intended to remake Ryukyu.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