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fondamental des transformateurs audiofréquence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Gardarin, Francisque/ </w:t>
            </w:r>
          </w:p>
        </w:tc>
      </w:tr>
      <w:tr>
        <w:trPr>
          <w:trHeight w:val="567"/>
        </w:trPr>
        <w:tc>
          <w:tcPr>
            <w:tcW w:type="dxa" w:w="3000"/>
          </w:tcPr>
          <w:p>
            <w:r>
              <w:t>Adresse bib.</w:t>
            </w:r>
          </w:p>
        </w:tc>
        <w:tc>
          <w:tcPr>
            <w:tcW w:type="dxa" w:w="7000"/>
          </w:tcPr>
          <w:p>
            <w:r>
              <w:t xml:space="preserve">les presses du midi/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9782878679007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audiofréquence/ transformateurs/ </w:t>
            </w:r>
          </w:p>
        </w:tc>
      </w:tr>
    </w:tbl>
    <w:p>
      <w:pPr>
        <w:pStyle w:val="Heading3"/>
      </w:pPr>
      <w:r>
        <w:t>Résumé :</w:t>
      </w:r>
    </w:p>
    <w:p>
      <w:r>
        <w:t>Le Traité fondamental des transformateurs audiofréquence expose les principes essentiels de la conception, du fonctionnement et de l’optimisation des transformateurs utilisés dans les circuits audio. L’ouvrage analyse en détail les phénomènes électromagnétiques liés au couplage, aux pertes et à la bande passante, tout en présentant les critères de choix des matériaux magnétiques et des structures de bobinage. Il aborde également les applications pratiques en amplification, adaptation d’impédance et isolation galvanique dans les systèmes audio professionnels et hi-fi. Ce traité constitue une référence pour comprendre la théorie et la mise en œuvre précise des transformateurs destinés aux fréquences audibles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