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Bagnères, Anne-Geneviève/ Hossaert-McKey, Martine/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9781784051860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chimique/ écosystèmes/ </w:t>
            </w:r>
          </w:p>
        </w:tc>
      </w:tr>
    </w:tbl>
    <w:p>
      <w:pPr>
        <w:pStyle w:val="Heading3"/>
      </w:pPr>
      <w:r>
        <w:t>Résumé :</w:t>
      </w:r>
    </w:p>
    <w:p>
      <w:r>
        <w:t>L’écologie chimique est une branche de l’écologie qui étudie les interactions entre les organismes vivants médiées par des composés chimiques. Ces interactions peuvent inclure la communication, la défense, la reproduction, la compétition et la coopération entre espèces. Par exemple, les plantes peuvent produire des substances chimiques pour repousser les herbivores ou attirer les pollinisateurs, tandis que certains insectes utilisent des phéromones pour se coordonner. Cette discipline est cruciale pour comprendre les mécanismes sous-jacents aux relations écologiques et peut avoir des applications en agriculture durable, en gestion des ravageurs, et en conservation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