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Cahiers d'électrotechnique.T2, électrocinétique, électronique à semi-conducteurs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Bornand, Michel/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112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Numéro d'Identification</w:t>
            </w:r>
          </w:p>
        </w:tc>
        <w:tc>
          <w:tcPr>
            <w:tcW w:type="dxa" w:w="7000"/>
          </w:tcPr>
          <w:p>
            <w:r>
              <w:t>2711741583</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manuels d'enseignement supérieur/ électrotechnique/ </w:t>
            </w:r>
          </w:p>
        </w:tc>
      </w:tr>
    </w:tbl>
    <w:p>
      <w:pPr>
        <w:pStyle w:val="Heading3"/>
      </w:pPr>
      <w:r>
        <w:t>Résumé :</w:t>
      </w:r>
    </w:p>
    <w:p>
      <w:r>
        <w:t>Ce cahier d'électricité générale et d'électronique élémentaire est la suite et le complément du premier cahier d'électronique. Ces deux ouvrages ont l'ambition de couvrir très largement le programme qu'il est possible d'enseigner en première année de techniciens supérieurs en électrotechnique et en électronique.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