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Bouchard, Réal-Paul/ Olivier,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Presss Internationales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2553007205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multiplication des convertisseurs statique/ </w:t>
            </w:r>
          </w:p>
        </w:tc>
      </w:tr>
    </w:tbl>
    <w:p>
      <w:pPr>
        <w:pStyle w:val="Heading3"/>
      </w:pPr>
      <w:r>
        <w:t>Résumé :</w:t>
      </w:r>
    </w:p>
    <w:p>
      <w:r>
        <w:t>En raison de la multiplication des convertisseurs statiques, il est de plus en plus rare de retrouver des courants sinusoïdaux équilibrés dans les réseaux électriques. Par conséquent, l'approche classique, consistant à limiter l'étude aux charges linéaires, doit faire place à une approche générale, englobant aussi bien le régime sinusoïdal équilibré que les régimes déséquilibré et déformé. C'est cette approche que les auteurs proposent dans la deuxième édition de cet 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