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naissance de la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Maurel, Christine Maurel/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 p.p. 181-187. Index</w:t>
            </w:r>
          </w:p>
        </w:tc>
      </w:tr>
      <w:tr>
        <w:trPr>
          <w:trHeight w:val="567"/>
        </w:trPr>
        <w:tc>
          <w:tcPr>
            <w:tcW w:type="dxa" w:w="3000"/>
          </w:tcPr>
          <w:p>
            <w:r>
              <w:t>Numéro d'Identification</w:t>
            </w:r>
          </w:p>
        </w:tc>
        <w:tc>
          <w:tcPr>
            <w:tcW w:type="dxa" w:w="7000"/>
          </w:tcPr>
          <w:p>
            <w:r>
              <w:t>2100068822</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évolution biologie/ </w:t>
            </w:r>
          </w:p>
        </w:tc>
      </w:tr>
    </w:tbl>
    <w:p>
      <w:pPr>
        <w:pStyle w:val="Heading3"/>
      </w:pPr>
      <w:r>
        <w:t>Résumé :</w:t>
      </w:r>
    </w:p>
    <w:p>
      <w:r>
        <w:t>Cet ouvrage explore les différentes étapes qui ont conduit la matière inerte à devenir vivante, c'est-à-dire à évoluer vers l'état hautement organisé et complexe qui caractérise la vie. Les avancées significatives réalisées dans des disciplines très variées telles que l'astronomie, la physique, la chimie, la géologie, la biologie et la biologie moléculaire ont donné une cohérence à la recherche des origines du vivant. Dans cette nouvelle édition entièrement mise à jour, l'auteur étudie tout d'abord le contexte environnemental des origines et les premières traces connues de la vie sur Terre. Les chapitres suivants présentent une analyse du cadre chimique du vivant confronté aux conditions prébiotiques, les différentes hypothèses sur la naissance du métabolisme, les recherches sur l'origine du matériel génétique et les processus ayant donné naissance aux différents types cellulaires actuels. Un dernier chapitre est consacré à l'épanouissement de la vie. Accessible dès la première année aux étudiants de biologie et de médecine, ce texte sera également utile aux enseignants et aux chercheurs qui souhaitent faire le point des avancées sur cette question fondamentale. De nombreuses illustrations en deux couleurs viennent enrichir le texte qui contribue à renouveler notre vision de l'ensemble de la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