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supraconducteurs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Baixeras, Joseph/ </w:t>
            </w:r>
          </w:p>
        </w:tc>
      </w:tr>
      <w:tr>
        <w:trPr>
          <w:trHeight w:val="567"/>
        </w:trPr>
        <w:tc>
          <w:tcPr>
            <w:tcW w:type="dxa" w:w="3000"/>
          </w:tcPr>
          <w:p>
            <w:r>
              <w:t>Adresse bib.</w:t>
            </w:r>
          </w:p>
        </w:tc>
        <w:tc>
          <w:tcPr>
            <w:tcW w:type="dxa" w:w="7000"/>
          </w:tcPr>
          <w:p>
            <w:r>
              <w:t xml:space="preserve">Eyrolles/ CNRS editions/ </w:t>
            </w:r>
          </w:p>
        </w:tc>
      </w:tr>
      <w:tr>
        <w:trPr>
          <w:trHeight w:val="567"/>
        </w:trPr>
        <w:tc>
          <w:tcPr>
            <w:tcW w:type="dxa" w:w="3000"/>
          </w:tcPr>
          <w:p>
            <w:r>
              <w:t>Nombre de Pages</w:t>
            </w:r>
          </w:p>
        </w:tc>
        <w:tc>
          <w:tcPr>
            <w:tcW w:type="dxa" w:w="7000"/>
          </w:tcPr>
          <w:p>
            <w:r>
              <w:t>IV-242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et techniques de l'ingénieur(N°:None)</w:t>
            </w:r>
          </w:p>
        </w:tc>
      </w:tr>
      <w:tr>
        <w:trPr>
          <w:trHeight w:val="567"/>
        </w:trPr>
        <w:tc>
          <w:tcPr>
            <w:tcW w:type="dxa" w:w="3000"/>
          </w:tcPr>
          <w:p>
            <w:r>
              <w:t>Notes Générales</w:t>
            </w:r>
          </w:p>
        </w:tc>
        <w:tc>
          <w:tcPr>
            <w:tcW w:type="dxa" w:w="7000"/>
          </w:tcPr>
          <w:p>
            <w:r>
              <w:t>Bibliogr. p.p. 231-236 Index</w:t>
            </w:r>
          </w:p>
        </w:tc>
      </w:tr>
      <w:tr>
        <w:trPr>
          <w:trHeight w:val="567"/>
        </w:trPr>
        <w:tc>
          <w:tcPr>
            <w:tcW w:type="dxa" w:w="3000"/>
          </w:tcPr>
          <w:p>
            <w:r>
              <w:t>Numéro d'Identification</w:t>
            </w:r>
          </w:p>
        </w:tc>
        <w:tc>
          <w:tcPr>
            <w:tcW w:type="dxa" w:w="7000"/>
          </w:tcPr>
          <w:p>
            <w:r>
              <w:t>2212058217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supraconducteur/ application à l'électronique/ application à l'électrotechnique/ </w:t>
            </w:r>
          </w:p>
        </w:tc>
      </w:tr>
    </w:tbl>
    <w:p>
      <w:pPr>
        <w:pStyle w:val="Heading3"/>
      </w:pPr>
      <w:r>
        <w:t>Résumé :</w:t>
      </w:r>
    </w:p>
    <w:p>
      <w:r>
        <w:t>Les supraconducteurs, dont les propriétés physiques très singulières permettent notamment la création de champs magnétiques intenses, ont déjà fait l'objet de nombreuses applications industrielles : électro-aimants pour l'imagerie médicale et les accélérateurs de particules, dispositifs électroniques hyperfréquences, etc. Mais c'est avec la découverte des matériaux supraconducteurs à haute température critique que la recherche et développement en ce domaine a connu sa véritable explosion, faisant naître l'espoir de retombées industrielles de beaucoup plus grande ampleur. L'ouvrage replace la supraconductivité dans son contexte historique et dresse un panorama des applications actuelles et potentielles des supraconducteurs aussi bien dans le domaine des courants faibles que dans celui des courants forts, en privilégiant une approche de type ingénieur. Un exposé des différents modèles théoriques de la supraconductivité, qui ont joué un rôle important dans les progrès de la physique contemporaine, permet au lecteur de mieux comprendre le comportement des matériaux supraconducteurs et le fonctionnement des dispositifs qui tirent parti de leurs propriétés. Divers exemples d'applications en électronique et en électrotechnique viennent enfin mettre en lumière l'intérêt, les limites et les contraintes d'utilisation des supraconducteurs dans la réalisation de dispositifs à l'échelle industrielle. L'ouvrage s'adresse aux étudiants de DEA et de troisième année d'écoles d'ingénieurs, ainsi qu'aux chercheurs ou aux ingénieurs intéressés par la supraconductivité et ses nouvelles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