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modélisation objet, avec onze études de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Rigaux, Philippe/ Rochfeld, Arnold/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Technologies objet(N°:None)</w:t>
            </w:r>
          </w:p>
        </w:tc>
      </w:tr>
      <w:tr>
        <w:trPr>
          <w:trHeight w:val="567"/>
        </w:trPr>
        <w:tc>
          <w:tcPr>
            <w:tcW w:type="dxa" w:w="3000"/>
          </w:tcPr>
          <w:p>
            <w:r>
              <w:t>Numéro d'Identification</w:t>
            </w:r>
          </w:p>
        </w:tc>
        <w:tc>
          <w:tcPr>
            <w:tcW w:type="dxa" w:w="7000"/>
          </w:tcPr>
          <w:p>
            <w:r>
              <w:t>2212110359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orientée objets  ( informatique)/ </w:t>
            </w:r>
          </w:p>
        </w:tc>
      </w:tr>
    </w:tbl>
    <w:p>
      <w:pPr>
        <w:pStyle w:val="Heading3"/>
      </w:pPr>
      <w:r>
        <w:t>Résumé :</w:t>
      </w:r>
    </w:p>
    <w:p>
      <w:r>
        <w:t>Dans cet ouvrage, tous les résultats canoniques d'une étape de conception sont détaillés, depuis la définition des besoins, leur modélisation, jusqu'à l'architecture de la solution informatique, au travers d'un processus sans ruptures; des alternatives de modélisation sont proposées et les choix effectués sont justifiés.</w:t>
        <w:br/>
        <w:br/>
        <w:br/>
        <w:br/>
        <w:t>Par leur généralité d'emploi, les techniques de modélisation décrites flux, données, processus et architecture comblent une lacune certaine elles permettent, tant aux nouveaux venus qu'aux informaticiens confirmés, de trouver un ensemble de règles qui en facilitent l'appropriation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