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 structurale et métabolique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Moussard, Christian/ </w:t>
            </w:r>
          </w:p>
        </w:tc>
      </w:tr>
      <w:tr>
        <w:trPr>
          <w:trHeight w:val="567"/>
        </w:trPr>
        <w:tc>
          <w:tcPr>
            <w:tcW w:type="dxa" w:w="3000"/>
          </w:tcPr>
          <w:p>
            <w:r>
              <w:t>Edition</w:t>
            </w:r>
          </w:p>
        </w:tc>
        <w:tc>
          <w:tcPr>
            <w:tcW w:type="dxa" w:w="7000"/>
          </w:tcPr>
          <w:p>
            <w:r>
              <w:t>3éme ed.</w:t>
            </w:r>
          </w:p>
        </w:tc>
      </w:tr>
      <w:tr>
        <w:trPr>
          <w:trHeight w:val="567"/>
        </w:trPr>
        <w:tc>
          <w:tcPr>
            <w:tcW w:type="dxa" w:w="3000"/>
          </w:tcPr>
          <w:p>
            <w:r>
              <w:t>Adresse bib.</w:t>
            </w:r>
          </w:p>
        </w:tc>
        <w:tc>
          <w:tcPr>
            <w:tcW w:type="dxa" w:w="7000"/>
          </w:tcPr>
          <w:p>
            <w:r>
              <w:t xml:space="preserve">De Boeck Supérieur/ </w:t>
            </w:r>
          </w:p>
        </w:tc>
      </w:tr>
      <w:tr>
        <w:trPr>
          <w:trHeight w:val="567"/>
        </w:trPr>
        <w:tc>
          <w:tcPr>
            <w:tcW w:type="dxa" w:w="3000"/>
          </w:tcPr>
          <w:p>
            <w:r>
              <w:t>Nombre de Pages</w:t>
            </w:r>
          </w:p>
        </w:tc>
        <w:tc>
          <w:tcPr>
            <w:tcW w:type="dxa" w:w="7000"/>
          </w:tcPr>
          <w:p>
            <w:r>
              <w:t>352 p.</w:t>
            </w:r>
          </w:p>
        </w:tc>
      </w:tr>
      <w:tr>
        <w:trPr>
          <w:trHeight w:val="567"/>
        </w:trPr>
        <w:tc>
          <w:tcPr>
            <w:tcW w:type="dxa" w:w="3000"/>
          </w:tcPr>
          <w:p>
            <w:r>
              <w:t>Illustration</w:t>
            </w:r>
          </w:p>
        </w:tc>
        <w:tc>
          <w:tcPr>
            <w:tcW w:type="dxa" w:w="7000"/>
          </w:tcPr>
          <w:p>
            <w:r>
              <w:t>ill.couv.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9782804152369</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Relations structure-activité/ biochimie/ </w:t>
            </w:r>
          </w:p>
        </w:tc>
      </w:tr>
    </w:tbl>
    <w:p>
      <w:pPr>
        <w:pStyle w:val="Heading3"/>
      </w:pPr>
      <w:r>
        <w:t>Résumé :</w:t>
      </w:r>
    </w:p>
    <w:p>
      <w:r>
        <w:t>Cette 3e édition, entièrement mise à jour, présente une vision explicative, synthétique et vivante de la biochimie structurale et métabolique. Tout en respectant les grandes divisions (glucides, lipides et protéines) et les règles didactiques du genre, elle développe cette discipline dans trois dimensions essentielles :- logique : structures et métabolismes des biomolécules qui sous-tendent la vie;</w:t>
        <w:br/>
        <w:br/>
        <w:t>- tissulaire : les caractéristiques biochimiques des principaux tissus sont mises en relation avec leurs fonctions;- dynamique : les mécanismes de régulation du métabolisme sont mis en mouvement dans des situations physiologiques ou pathologiques parlantes.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