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pisciculture marine en France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Gaignon, Jean-Louis/ Fushs, Jacques/ Haraches, Yves/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47 p.-VIII p.</w:t>
            </w:r>
          </w:p>
        </w:tc>
      </w:tr>
      <w:tr>
        <w:trPr>
          <w:trHeight w:val="567"/>
        </w:trPr>
        <w:tc>
          <w:tcPr>
            <w:tcW w:type="dxa" w:w="3000"/>
          </w:tcPr>
          <w:p>
            <w:r>
              <w:t>Illustration</w:t>
            </w:r>
          </w:p>
        </w:tc>
        <w:tc>
          <w:tcPr>
            <w:tcW w:type="dxa" w:w="7000"/>
          </w:tcPr>
          <w:p>
            <w:r>
              <w:t>en coul. : 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Bilans &amp; prospectives(N°:None)</w:t>
            </w:r>
          </w:p>
        </w:tc>
      </w:tr>
      <w:tr>
        <w:trPr>
          <w:trHeight w:val="567"/>
        </w:trPr>
        <w:tc>
          <w:tcPr>
            <w:tcW w:type="dxa" w:w="3000"/>
          </w:tcPr>
          <w:p>
            <w:r>
              <w:t>Notes Générales</w:t>
            </w:r>
          </w:p>
        </w:tc>
        <w:tc>
          <w:tcPr>
            <w:tcW w:type="dxa" w:w="7000"/>
          </w:tcPr>
          <w:p>
            <w:r>
              <w:t>Bibliogr. p.p.  42-45</w:t>
            </w:r>
          </w:p>
        </w:tc>
      </w:tr>
      <w:tr>
        <w:trPr>
          <w:trHeight w:val="567"/>
        </w:trPr>
        <w:tc>
          <w:tcPr>
            <w:tcW w:type="dxa" w:w="3000"/>
          </w:tcPr>
          <w:p>
            <w:r>
              <w:t>Numéro d'Identification</w:t>
            </w:r>
          </w:p>
        </w:tc>
        <w:tc>
          <w:tcPr>
            <w:tcW w:type="dxa" w:w="7000"/>
          </w:tcPr>
          <w:p>
            <w:r>
              <w:t>284433007X</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Aquaculture/ </w:t>
            </w:r>
          </w:p>
        </w:tc>
      </w:tr>
      <w:tr>
        <w:trPr>
          <w:trHeight w:val="567"/>
        </w:trPr>
        <w:tc>
          <w:tcPr>
            <w:tcW w:type="dxa" w:w="3000"/>
          </w:tcPr>
          <w:p>
            <w:r>
              <w:t>Sujet(s)</w:t>
            </w:r>
          </w:p>
        </w:tc>
        <w:tc>
          <w:tcPr>
            <w:tcW w:type="dxa" w:w="7000"/>
          </w:tcPr>
          <w:p>
            <w:r>
              <w:t xml:space="preserve">Mariculture/ </w:t>
            </w:r>
          </w:p>
        </w:tc>
      </w:tr>
    </w:tbl>
    <w:p>
      <w:pPr>
        <w:pStyle w:val="Heading3"/>
      </w:pPr>
      <w:r>
        <w:t>Résumé :</w:t>
      </w:r>
    </w:p>
    <w:p>
      <w:r>
        <w:t>L'élevage des poissons en milieu marin est une activité récente en France. Ce document rappelle le contexte de l'aquaculture mondiale. L'acquisition de connaissances biologiques et techniques a permis depuis vingt ans de reproduire de nouvelles espèces. L'Europe du Sud a connu un développement rapide de l'élevage de ces nouvelles espèces (bar, daurade, turbot). La production française marque le pas depuis 1996, principalement en raison de la difficulté d'accès aux sites d'élevage. La France dispose de nombreux atouts pour relancer ce développement. Dans ce contexte, l'Ifremer a pour rôle de soutenir le développement à long terme de l'activité, notamment en renforçant les synergies avec les autres partenaires de recherche. Cette démarche vise trois objectifs : améliorer la compétitivité des entreprises, répondre à la demande de nouveaux produits et, enfin, mieux intégrer l'activité piscicole marine dans le contexte socio-économique du littoral.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