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Delacroix, Joëlle/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et exercices corrigés(N°:None)</w:t>
            </w:r>
          </w:p>
        </w:tc>
      </w:tr>
      <w:tr>
        <w:trPr>
          <w:trHeight w:val="567"/>
        </w:trPr>
        <w:tc>
          <w:tcPr>
            <w:tcW w:type="dxa" w:w="3000"/>
          </w:tcPr>
          <w:p>
            <w:r>
              <w:t>Numéro d'Identification</w:t>
            </w:r>
          </w:p>
        </w:tc>
        <w:tc>
          <w:tcPr>
            <w:tcW w:type="dxa" w:w="7000"/>
          </w:tcPr>
          <w:p>
            <w:r>
              <w:t>9782100507986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systèmes d'exploitation/ Linux (logiciels)/ </w:t>
            </w:r>
          </w:p>
        </w:tc>
      </w:tr>
    </w:tbl>
    <w:p>
      <w:pPr>
        <w:pStyle w:val="Heading3"/>
      </w:pPr>
      <w:r>
        <w:t>Résumé :</w:t>
      </w:r>
    </w:p>
    <w:p>
      <w:r>
        <w:t>Cet ouvrage est plus particulièrement destiné aux étudiants de premier et deuxième cycles d’informatique. Il présente les principes fondamentaux des systèmes d’exploitation ainsi que la programmation système sous les systèmes d’exploitation Linux, conformes à la norme POSIX. Chaque chapitre s’ouvre sur une partie théorique qui présente les concepts importants liés à la fonction du système d’exploitation étudiée. Puis une partie applicative, toujours basée sur Linux, décrit de manière simplifiée l’implémentation faite de ces concepts au sein du noyau Linux, ainsi que les primitives systèmes qui leur sont attachées. Des exemples de programmation illustrent l’emploi de ces primitives. En outre, des exercices corrigés clôturent chaque chapitre et des énoncés de programmation sont suggérés. Cet ouvrage se compose de neuf chapitres qui décrivent l’ensemble des fonctions d’un système d’exploitation multiprogrammé tel que Linux : – le chapitre 1 introduit les notions de base sur le fonctionnement d’un noyau tel que Linux ; – le chapitre 2 traite des notions de processus et d’ordonnancement ; – les chapitres 3 et 4 présentent le système de gestion de fichiers et le mécanisme des entrées-sorties ; – le chapitre 5 a trait à la gestion de la mémoire centrale, notamment à la pagination et à la mémoire virtuelle ; – les chapitres 6 à 9 présentent divers outils de communication et de synchronisation tels que les sockets, les tubes, les files de messages, les signaux, les régions de mémoires partagées et les sémaphores. Cette nouvelle édition actualisée s’enrichit de nouveaux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