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Turner, P. C./ McLennan, A. G./ Bates, A. D./ White, M.R.H./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L'essentiel 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339-342.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291180810x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enzyme/ </w:t>
            </w:r>
          </w:p>
        </w:tc>
      </w:tr>
    </w:tbl>
    <w:p>
      <w:pPr>
        <w:pStyle w:val="Heading3"/>
      </w:pPr>
      <w:r>
        <w:t>Résumé :</w:t>
      </w:r>
    </w:p>
    <w:p>
      <w:r>
        <w:t>L'Essentiel en Biologie moléculaire fournit une approche structurée d'apprentissage en couvrant tous les thèmes importants dans un format uniforme et méthodique. Chaque chapitre débute par un résumé des faits essentiels - mémo idéal pour les révisions - suivi d'explications détaillées et de schémas clairs et simples. Les schémas sont particulièrement faciles à comprendre et à reproduire lors des exposés ou des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