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Biomarqueurs en écotoxicologie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Lagadic, Laurent/ Caquet, Thierry/ Amiard, Jean-Claude/ Ramade,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Recherche en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surveillance biologique/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**« Biomarqueurs en écotoxicologie : aspects fondamentaux »** présente les bases scientifiques et méthodologiques de l’utilisation des biomarqueurs pour évaluer les effets des polluants sur les organismes vivants et les écosystèmes.</w:t>
        <w:br/>
        <w:br/>
        <w:t>Il explique comment les biomarqueurs — réponses biologiques mesurables à différents niveaux d’organisation (moléculaire, cellulaire, tissulaire ou physiologique) — permettent de détecter précocement une exposition ou un effet toxique avant que des perturbations écologiques globales ne deviennent visibles.</w:t>
        <w:br/>
        <w:br/>
        <w:t>Ce volume aborde les **principes de l’écotoxicologie**, la **sélection et la validation des biomarqueurs**, les **mécanismes d’action des contaminants**, et les **applications pratiques** pour la surveillance environnementale et la gestion des risques écologiques.</w:t>
        <w:br/>
        <w:br/>
        <w:t>Il s’adresse aux étudiants, chercheurs, et professionnels de l’environnement, de la biologie et de la toxicologie souhaitant comprendre les fondements scientifiques de l’approche par biomarqueurs.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