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Immunologie, les connaissances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Benzair; Abou-Bacir/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allergie/ anaphylaxie/ anabolisme/ </w:t>
            </w:r>
          </w:p>
        </w:tc>
      </w:tr>
    </w:tbl>
    <w:p>
      <w:pPr>
        <w:pStyle w:val="Heading3"/>
      </w:pPr>
      <w:r>
        <w:t>Résumé :</w:t>
      </w:r>
    </w:p>
    <w:p>
      <w:r>
        <w:t>Cet forme de présentation qui s'est voulue pédagogique, volontairement adoptée dans la rédaction permet à ce document d'être aisément accessible à un large public aussi bien aux étudiants qu'aux déjà versés dans la pratique de la biologie.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