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Vous avez un message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Deplanque, Laetitia/ lobet-Maris, Claire/ Navarre, Francoise/ Poullet,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Namur/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2870374763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messagerie électronique/ internet/ </w:t>
            </w:r>
          </w:p>
        </w:tc>
      </w:tr>
    </w:tbl>
    <w:p>
      <w:pPr>
        <w:pStyle w:val="Heading3"/>
      </w:pPr>
      <w:r>
        <w:t>Résumé :</w:t>
      </w:r>
    </w:p>
    <w:p>
      <w:r>
        <w:t>Le courrier électronique est une technologie qui touche à l'essentiel des administrations, la</w:t>
        <w:br/>
        <w:br/>
        <w:t>relation qu'elles entretiennent avec leurs administrés. A travers l'usage de cette technologie, et</w:t>
        <w:br/>
        <w:br/>
        <w:t>tout ce qu'elle sous-entend en termes d'approche orientée vers l'usager, l'administration entend</w:t>
        <w:br/>
        <w:br/>
        <w:t>réussir à se rendre plus proche de ses administrés, plus réactive aussi. Mais cette ouverture</w:t>
        <w:br/>
        <w:br/>
        <w:t>n'est pas sans risque si elle ne repose pas sur une réflexion approfondie. De l'usage et de la</w:t>
        <w:br/>
        <w:br/>
        <w:t>gestion du courrier électronique à la problématique des communications internes, les 'bonnes</w:t>
        <w:br/>
        <w:br/>
        <w:t>pratiques' rassemblées dans cet ouvrage sont autant de pierres qui doivent aider la réflexion</w:t>
        <w:br/>
        <w:br/>
        <w:t>des administrations dans le sens d'une évolution maitrisée, tenant compte à la fois des</w:t>
        <w:br/>
        <w:br/>
        <w:t>exigences démocratiques du citoyen et des contraintes légales qui pèsent sur les</w:t>
        <w:br/>
        <w:br/>
        <w:t>administrations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