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biochimie.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Moussard, Christian/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En bref(N°:None)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9782804127824</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w:t>
            </w:r>
          </w:p>
        </w:tc>
      </w:tr>
    </w:tbl>
    <w:p>
      <w:pPr>
        <w:pStyle w:val="Heading3"/>
      </w:pPr>
      <w:r>
        <w:t>Résumé :</w:t>
      </w:r>
    </w:p>
    <w:p>
      <w:r>
        <w:t>Grâce à une vision explicative, synthétique et vivante de la biochimie et en respectant les grandes divisions (glucides, lipides et protéines) ainsi que les règles didactiques du genre, cet ouvrage propose une approche sous trois angles : • logique : structures et métabolismes des biomolécules sous-tendent la vie ; • tissulaire : le métabolisme est présenté dans les principaux tissus de l'organisme en rapport avec leurs fonctions ; • dynamique : les mécanismes de régulation du métabolisme sont mis en mouvement dans des situations physiologiques ou pathologiques parlantes. Figures et planches pleine page en couleurs, en interaction avec un texte clair, précis et simple, facilitent compréhension et mémorisation des connaissances et aident l'étudiant dans la préparation et la révision des examens et concours. L'ouvrage s'adresse aux professeurs et étudiants des premier et deuxième cycles universitaires de médecine, pharmacie et sciences. Il intéressera également tous ceux, professionnels ou non, qui ont besoin d'un "livre-compagnon" de biochimie où rafraîchir leurs connaissances et en découvrir de nouvelles, où trouver les clés nécessaires à la compréhension des phénomènes biologiques et pathologiques.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