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2, Les poissons sédentaires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XII-425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9781784053789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méditerranée (mer)/ </w:t>
            </w:r>
          </w:p>
        </w:tc>
      </w:tr>
    </w:tbl>
    <w:p>
      <w:pPr>
        <w:pStyle w:val="Heading3"/>
      </w:pPr>
      <w:r>
        <w:t>Résumé :</w:t>
      </w:r>
    </w:p>
    <w:p>
      <w:r>
        <w:t>Ce volume s’intéresse aux poissons sédentaires qui peuplent les lagunes et les estuaires méditerranéens, des milieux riches en biodiversité et en ressources naturelles. Contrairement aux poissons migrateurs, les poissons sédentaires restent principalement dans ces habitats, où ils jouent un rôle crucial dans les écosystèmes locaux. L’ouvrage présente leurs caractéristiques biologiques, écologiques, et leur adaptation aux conditions particulières des milieux saumâtres et changeants. Il aborde également les enjeux liés à leur conservation face aux pressions anthropiques, telles que la pollution, l’urbanisation et la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