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et caractérisation des eaux de sources de la région de Ain Larbi wilaya de Guelma (Nord-Est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Allouani, Nora/ Benrabah, Samia/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source d'Ain Larbi/ composition physico-chimique/ processus de minéralisation/ </w:t>
            </w:r>
          </w:p>
        </w:tc>
      </w:tr>
    </w:tbl>
    <w:p>
      <w:pPr>
        <w:pStyle w:val="Heading3"/>
      </w:pPr>
      <w:r>
        <w:t>Résumé :</w:t>
      </w:r>
    </w:p>
    <w:p>
      <w:r>
        <w:t>Des échantillons d'eau de sources pérennes (chaudes et froides) ont été collectés au cours de deux campagnes de prélèvements (Janvier, Juillet 2022), pour un total de 20 échantillons, ont été effectuées afin d’étudier la qualité globale des eaux souterraines destinées à l’AEP et l'irrigation.</w:t>
        <w:br/>
        <w:br/>
        <w:t>Une évaluation comparative de la qualité de l'eau potable a été réalisée dans la région d'Ain Larbi à l'aide de l'indice arithmétique pondéré de la qualité de l'eau (WA-WQI).</w:t>
        <w:br/>
        <w:br/>
        <w:t>La représentation des données sur le diagramme de Piper et Schoeller montre que 80 % des échantillons d'eau présentent un faciès bicarbonate de calcium, suivi de 20 % des échantillons présentant un faciès chlorure de calcium. L’application du diagramme Chahda pour les eaux souterraines de Ain Larbi, a permet de voir que la majorité des échantillons se trouvent classer dans le groupe II (Ca2+-HCO3) et à moindre degré dans le groupe I (Ca-Mg-Cl) Pendant le mois de Juillet, contrairement durant le mois de Janvier ; la majorité des échantillons se concentre dans la classe du groupe I.</w:t>
        <w:br/>
        <w:br/>
        <w:t>L’analyse microbiologique à montrer que l’eau est de mauvaise qualité bactériologique. Les paramètres de qualité de l’irrigation ont été calculés et discutés en détail, indiquent que la majorité des échantillons d'eau sont considérés comme bons et adaptés à l'irrigation.</w:t>
        <w:br/>
        <w:br/>
        <w:t>L'origine des minéraux est évaluée par l'approche de l'indice de saturation et le diagramme de Gibbs. En outre, le processus de corrélation et le mécanisme d'échange d'ions sont détectés par l'analyse en composantes principales (ACP). Les résultats de l'ACP indiquent que la qualité des eaux souterraines dans la zone d’étude résulte principalement de l'altération météorologique et géochimique de la roche. L'indice de saturation et le diagramme de Gibbs confirment ces</w:t>
        <w:br/>
        <w:br/>
        <w:t>résultats. L'IQE-WA a été calculé pour chaque station sur la base des paramètres physicochimiques. Pendant la saison des pluies, trois des cinq classes de l'IQE ont été observées dans la présente étude, à savoir excellent (25 %), bon (70 %) et médiocre (5 %).</w:t>
        <w:br/>
        <w:br/>
        <w:t>Pendant la saison sèche, les classes ; excellent (25 %), bon (30 %) et médiocre (45 %) ont été représentées. La situation actuelle montre comment les régimes hydrogéologiques et les interactions eau-roche affectent les concentrations d'ions dans les eaux souterraines. Nos</w:t>
        <w:br/>
        <w:br/>
        <w:t>résultats contribuent à l'identification des besoins en eau potable dans la région d'Ain Larbi, favorisant ainsi une gestion durable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