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réseau GSM : évolutions GPRS, I-mode et wap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Tisal, Joachim/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InfoPro(N°:None)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 199-202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cellulaire/ couche réseau/ </w:t>
            </w:r>
          </w:p>
        </w:tc>
      </w:tr>
    </w:tbl>
    <w:p>
      <w:pPr>
        <w:pStyle w:val="Heading3"/>
      </w:pPr>
      <w:r>
        <w:t>Résumé :</w:t>
      </w:r>
    </w:p>
    <w:p>
      <w:r>
        <w:t>Le livre  Le réseau GSM : évolutions GPRS, I-mode et WAP  présente le fonctionnement du réseau GSM et ses principales extensions qui ont permis l’accès aux services de données mobiles. Il explique comment le GPRS a introduit la transmission de données en paquets pour l’Internet mobile, comment le WAP a rendu possible la navigation sur des sites adaptés aux téléphones portables, et comment le I-mode a offert une alternative plus avancée de services multimédias. L’ouvrage détaille l’architecture, les protocoles, les services et les évolutions technologiques du GSM vers la mobilité numérique et l’accès à Internet mobile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