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opérationnelle pour ingénieurs.T2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Hêche, Jean-François/ Liebling, Thomas M./ Werra, Dominique De/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Notes Générales</w:t>
            </w:r>
          </w:p>
        </w:tc>
        <w:tc>
          <w:tcPr>
            <w:tcW w:type="dxa" w:w="7000"/>
          </w:tcPr>
          <w:p>
            <w:r>
              <w:t>Index p.p. 405-410</w:t>
            </w:r>
          </w:p>
        </w:tc>
      </w:tr>
      <w:tr>
        <w:trPr>
          <w:trHeight w:val="567"/>
        </w:trPr>
        <w:tc>
          <w:tcPr>
            <w:tcW w:type="dxa" w:w="3000"/>
          </w:tcPr>
          <w:p>
            <w:r>
              <w:t>Numéro d'Identification</w:t>
            </w:r>
          </w:p>
        </w:tc>
        <w:tc>
          <w:tcPr>
            <w:tcW w:type="dxa" w:w="7000"/>
          </w:tcPr>
          <w:p>
            <w:r>
              <w:t>2880744598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510./ </w:t>
            </w:r>
          </w:p>
        </w:tc>
      </w:tr>
      <w:tr>
        <w:trPr>
          <w:trHeight w:val="567"/>
        </w:trPr>
        <w:tc>
          <w:tcPr>
            <w:tcW w:type="dxa" w:w="3000"/>
          </w:tcPr>
          <w:p>
            <w:r>
              <w:t>Sujet(s)</w:t>
            </w:r>
          </w:p>
        </w:tc>
        <w:tc>
          <w:tcPr>
            <w:tcW w:type="dxa" w:w="7000"/>
          </w:tcPr>
          <w:p>
            <w:r>
              <w:t xml:space="preserve">recherche opérationnelle/ </w:t>
            </w:r>
          </w:p>
        </w:tc>
      </w:tr>
    </w:tbl>
    <w:p>
      <w:pPr>
        <w:pStyle w:val="Heading3"/>
      </w:pPr>
      <w:r>
        <w:t>Résumé :</w:t>
      </w:r>
    </w:p>
    <w:p>
      <w:r>
        <w:t>La recherche opérationnelle fait aujourd'hui partie du bagage essentiel à tout ingénieur. Avec un formalisme mathématique réduit, ce livre offre une introduction aux principaux outils de modélisation et de résolution des problèmes de recherche opérationnelle, ainsi qu'aux méthodes d'optimisation et de simulation. Les concepts introduits sont motivés par de nombreux exemples et exercices, illustrant diverses applications aux sciences de l'ingénieur et à la gestion.</w:t>
        <w:br/>
        <w:br/>
        <w:br/>
        <w:br/>
        <w:t>Les concepts introduits sont motivés par de nombreux exemples et exercices, illustrant diverses applications aux sciences de l'ingénieur et à la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