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Biomarqueurs en écotoxicologie aquatique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Amiard, Jean-Claude/ Amiard-Triquet, Claude/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XV-415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et webliogr. Index</w:t>
            </w:r>
          </w:p>
        </w:tc>
      </w:tr>
      <w:tr>
        <w:trPr>
          <w:trHeight w:val="567"/>
        </w:trPr>
        <w:tc>
          <w:tcPr>
            <w:tcW w:type="dxa" w:w="3000"/>
          </w:tcPr>
          <w:p>
            <w:r>
              <w:t>Numéro d'Identification</w:t>
            </w:r>
          </w:p>
        </w:tc>
        <w:tc>
          <w:tcPr>
            <w:tcW w:type="dxa" w:w="7000"/>
          </w:tcPr>
          <w:p>
            <w:r>
              <w:t>9782743022709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bl>
    <w:p>
      <w:pPr>
        <w:pStyle w:val="Heading3"/>
      </w:pPr>
      <w:r>
        <w:t>Résumé :</w:t>
      </w:r>
    </w:p>
    <w:p>
      <w:r>
        <w:t>Les biomarqueurs en écotoxicologie aquatique sont des indicateurs biologiques utilisés pour détecter et mesurer les effets des polluants chimiques sur les organismes aquatiques. Ils permettent d’évaluer la qualité de l’eau et l’impact des substances toxiques à différents niveaux biologiques, allant des modifications moléculaires et cellulaires jusqu’aux effets physiologiques et comportementaux. L’utilisation de biomarqueurs est essentielle pour la surveillance environnementale, la gestion des écosystèmes aquatiques, et la prévention des risques liés à la contamination. Ces outils offrent une approche sensible et précoce pour identifier les perturbations causées par les polluants dans les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