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Transmission, propagation et rayonnement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Vander Vorst, André/ </w:t>
            </w:r>
          </w:p>
        </w:tc>
      </w:tr>
      <w:tr>
        <w:trPr>
          <w:trHeight w:val="567"/>
        </w:trPr>
        <w:tc>
          <w:tcPr>
            <w:tcW w:type="dxa" w:w="3000"/>
          </w:tcPr>
          <w:p>
            <w:r>
              <w:t>Adresse bib.</w:t>
            </w:r>
          </w:p>
        </w:tc>
        <w:tc>
          <w:tcPr>
            <w:tcW w:type="dxa" w:w="7000"/>
          </w:tcPr>
          <w:p>
            <w:r>
              <w:t xml:space="preserve">De Boeck université/ </w:t>
            </w:r>
          </w:p>
        </w:tc>
      </w:tr>
      <w:tr>
        <w:trPr>
          <w:trHeight w:val="567"/>
        </w:trPr>
        <w:tc>
          <w:tcPr>
            <w:tcW w:type="dxa" w:w="3000"/>
          </w:tcPr>
          <w:p>
            <w:r>
              <w:t>Nombre de Pages</w:t>
            </w:r>
          </w:p>
        </w:tc>
        <w:tc>
          <w:tcPr>
            <w:tcW w:type="dxa" w:w="7000"/>
          </w:tcPr>
          <w:p>
            <w:r>
              <w:t>279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Bibliothèque des universités : physique(N°:None)</w:t>
            </w:r>
          </w:p>
        </w:tc>
      </w:tr>
      <w:tr>
        <w:trPr>
          <w:trHeight w:val="567"/>
        </w:trPr>
        <w:tc>
          <w:tcPr>
            <w:tcW w:type="dxa" w:w="3000"/>
          </w:tcPr>
          <w:p>
            <w:r>
              <w:t>Notes Générales</w:t>
            </w:r>
          </w:p>
        </w:tc>
        <w:tc>
          <w:tcPr>
            <w:tcW w:type="dxa" w:w="7000"/>
          </w:tcPr>
          <w:p>
            <w:r>
              <w:t>Bibliogr. Index p.p. 275-279</w:t>
            </w:r>
          </w:p>
        </w:tc>
      </w:tr>
      <w:tr>
        <w:trPr>
          <w:trHeight w:val="567"/>
        </w:trPr>
        <w:tc>
          <w:tcPr>
            <w:tcW w:type="dxa" w:w="3000"/>
          </w:tcPr>
          <w:p>
            <w:r>
              <w:t>Numéro d'Identification</w:t>
            </w:r>
          </w:p>
        </w:tc>
        <w:tc>
          <w:tcPr>
            <w:tcW w:type="dxa" w:w="7000"/>
          </w:tcPr>
          <w:p>
            <w:r>
              <w:t>280412066x</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transmission d’onde électromagnétique/ rayonnement électromagnétique/ </w:t>
            </w:r>
          </w:p>
        </w:tc>
      </w:tr>
    </w:tbl>
    <w:p>
      <w:pPr>
        <w:pStyle w:val="Heading3"/>
      </w:pPr>
      <w:r>
        <w:t>Résumé :</w:t>
      </w:r>
    </w:p>
    <w:p>
      <w:r>
        <w:t>L'ouvrage fait suite au précédent, consacré à la modélisation par circuit localisé de situations électromagnétiques dans des configurations et matériaux divers. Il traite des situations que l'on ne peut plus modéliser par des circuits localisés mais bien par des circuits distribués, à constantes réparties.L'ouvrage est caractérisé par la grande diversité des phénomènes traités et des configurations analysées.La notion de rayonnement est définie de façon rigoureuse et appliquée au doublet et aux antennes linéaires.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