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Japan's High Schools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Rohlen, Thomas P./ </w:t>
            </w:r>
          </w:p>
        </w:tc>
      </w:tr>
      <w:tr>
        <w:trPr>
          <w:trHeight w:val="567"/>
        </w:trPr>
        <w:tc>
          <w:tcPr>
            <w:tcW w:type="dxa" w:w="3000"/>
          </w:tcPr>
          <w:p>
            <w:r>
              <w:t>Adresse bib.</w:t>
            </w:r>
          </w:p>
        </w:tc>
        <w:tc>
          <w:tcPr>
            <w:tcW w:type="dxa" w:w="7000"/>
          </w:tcPr>
          <w:p>
            <w:r>
              <w:t xml:space="preserve">University of California Press/ </w:t>
            </w:r>
          </w:p>
        </w:tc>
      </w:tr>
      <w:tr>
        <w:trPr>
          <w:trHeight w:val="567"/>
        </w:trPr>
        <w:tc>
          <w:tcPr>
            <w:tcW w:type="dxa" w:w="3000"/>
          </w:tcPr>
          <w:p>
            <w:r>
              <w:t>Nombre de Pages</w:t>
            </w:r>
          </w:p>
        </w:tc>
        <w:tc>
          <w:tcPr>
            <w:tcW w:type="dxa" w:w="7000"/>
          </w:tcPr>
          <w:p>
            <w:r>
              <w:t>363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9780520048638</w:t>
            </w:r>
          </w:p>
        </w:tc>
      </w:tr>
      <w:tr>
        <w:trPr>
          <w:trHeight w:val="567"/>
        </w:trPr>
        <w:tc>
          <w:tcPr>
            <w:tcW w:type="dxa" w:w="3000"/>
          </w:tcPr>
          <w:p>
            <w:r>
              <w:t>Thème</w:t>
            </w:r>
          </w:p>
        </w:tc>
        <w:tc>
          <w:tcPr>
            <w:tcW w:type="dxa" w:w="7000"/>
          </w:tcPr>
          <w:p>
            <w:r>
              <w:t>Enseignement secondaire</w:t>
            </w:r>
          </w:p>
        </w:tc>
      </w:tr>
      <w:tr>
        <w:trPr>
          <w:trHeight w:val="567"/>
        </w:trPr>
        <w:tc>
          <w:tcPr>
            <w:tcW w:type="dxa" w:w="3000"/>
          </w:tcPr>
          <w:p>
            <w:r>
              <w:t>Classification(s)</w:t>
            </w:r>
          </w:p>
        </w:tc>
        <w:tc>
          <w:tcPr>
            <w:tcW w:type="dxa" w:w="7000"/>
          </w:tcPr>
          <w:p>
            <w:r>
              <w:t xml:space="preserve">Enseignement secondaire/ </w:t>
            </w:r>
          </w:p>
        </w:tc>
      </w:tr>
      <w:tr>
        <w:trPr>
          <w:trHeight w:val="567"/>
        </w:trPr>
        <w:tc>
          <w:tcPr>
            <w:tcW w:type="dxa" w:w="3000"/>
          </w:tcPr>
          <w:p>
            <w:r>
              <w:t>Sujet(s)</w:t>
            </w:r>
          </w:p>
        </w:tc>
        <w:tc>
          <w:tcPr>
            <w:tcW w:type="dxa" w:w="7000"/>
          </w:tcPr>
          <w:p>
            <w:r>
              <w:t xml:space="preserve">japanese education/ secondary education/ school organization/ </w:t>
            </w:r>
          </w:p>
        </w:tc>
      </w:tr>
    </w:tbl>
    <w:p>
      <w:pPr>
        <w:pStyle w:val="Heading3"/>
      </w:pPr>
      <w:r>
        <w:t>Résumé :</w:t>
      </w:r>
    </w:p>
    <w:p>
      <w:r>
        <w:t>Rohlen's book achieves exciting conjectural stances while providing us with rich and trustworthy substantive data and description. His treatment of schools as 'moral communities,' his call for new, culturally sensitive definitions of moral and creative goals in children's education, his interest in the consensus between parent, school, and society which underlies effective schooling are reason alone why this book should be read by anyone interested in the context and future of any educational system ... A splendid book for non-specialists, as well as for policymakers ... "--Merry T. White, The Review of Education "Rohlen uses education as the entering wedge for a good understanding of Japanese society in general. That the author was sensitive to and appreciative of Japanese ways is evident throughout.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