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Logique élémentaire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Zahnd, Jacques/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430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informatique(N°:None)</w:t>
            </w:r>
          </w:p>
        </w:tc>
      </w:tr>
      <w:tr>
        <w:trPr>
          <w:trHeight w:val="567"/>
        </w:trPr>
        <w:tc>
          <w:tcPr>
            <w:tcW w:type="dxa" w:w="3000"/>
          </w:tcPr>
          <w:p>
            <w:r>
              <w:t>Notes Générales</w:t>
            </w:r>
          </w:p>
        </w:tc>
        <w:tc>
          <w:tcPr>
            <w:tcW w:type="dxa" w:w="7000"/>
          </w:tcPr>
          <w:p>
            <w:r>
              <w:t>Bibliogr. p.p. 423-425. Annexe p.p. 397-422. Index p.p. 427-430</w:t>
            </w:r>
          </w:p>
        </w:tc>
      </w:tr>
      <w:tr>
        <w:trPr>
          <w:trHeight w:val="567"/>
        </w:trPr>
        <w:tc>
          <w:tcPr>
            <w:tcW w:type="dxa" w:w="3000"/>
          </w:tcPr>
          <w:p>
            <w:r>
              <w:t>Numéro d'Identification</w:t>
            </w:r>
          </w:p>
        </w:tc>
        <w:tc>
          <w:tcPr>
            <w:tcW w:type="dxa" w:w="7000"/>
          </w:tcPr>
          <w:p>
            <w:r>
              <w:t>2880743605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logique propositionnelle/ preuve par l’absurde/ </w:t>
            </w:r>
          </w:p>
        </w:tc>
      </w:tr>
    </w:tbl>
    <w:p>
      <w:pPr>
        <w:pStyle w:val="Heading3"/>
      </w:pPr>
      <w:r>
        <w:t>Résumé :</w:t>
      </w:r>
    </w:p>
    <w:p>
      <w:r>
        <w:t>Cet ouvrage constitue une ressource précieuse pour les étudiants en informatique, en leur permettant de se familiariser avec les bases de la logique et de comprendre son importance dans le raisonnement algorithmique et la programmation. Les concepts sont présentés de manière claire et accessible, avec des exemples et des exercices pour renforcer l’apprentissage.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