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Logique floue et régulation PID, théorie et pratique de la régulation active, avec interface à réaliser soi-même et programmes d'expérimentation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Scholten, Henk/ </w:t>
            </w:r>
          </w:p>
        </w:tc>
      </w:tr>
      <w:tr>
        <w:trPr>
          <w:trHeight w:val="567"/>
        </w:trPr>
        <w:tc>
          <w:tcPr>
            <w:tcW w:type="dxa" w:w="3000"/>
          </w:tcPr>
          <w:p>
            <w:r>
              <w:t>Adresse bib.</w:t>
            </w:r>
          </w:p>
        </w:tc>
        <w:tc>
          <w:tcPr>
            <w:tcW w:type="dxa" w:w="7000"/>
          </w:tcPr>
          <w:p>
            <w:r>
              <w:t xml:space="preserve">Elektor/ </w:t>
            </w:r>
          </w:p>
        </w:tc>
      </w:tr>
      <w:tr>
        <w:trPr>
          <w:trHeight w:val="567"/>
        </w:trPr>
        <w:tc>
          <w:tcPr>
            <w:tcW w:type="dxa" w:w="3000"/>
          </w:tcPr>
          <w:p>
            <w:r>
              <w:t>Nombre de Pages</w:t>
            </w:r>
          </w:p>
        </w:tc>
        <w:tc>
          <w:tcPr>
            <w:tcW w:type="dxa" w:w="7000"/>
          </w:tcPr>
          <w:p>
            <w:r>
              <w:t>246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2866610490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logique floue et régulation/ analyse d'un système/ </w:t>
            </w:r>
          </w:p>
        </w:tc>
      </w:tr>
    </w:tbl>
    <w:p>
      <w:pPr>
        <w:pStyle w:val="Heading3"/>
      </w:pPr>
      <w:r>
        <w:t>Résumé :</w:t>
      </w:r>
    </w:p>
    <w:p>
      <w:r>
        <w:t>Ce livre présente de manière claire et progressive les principes de la régulation automatique, en associant la régulation PID classique à la logique floue pour améliorer la performance des systèmes de contrôle. Il explique la théorie fondamentale des régulateurs, leur mise en œuvre pratique, et propose des applications expérimentales permettant de construire soi-même une interface de régulation. L’ouvrage combine ainsi approche théorique, conception électronique et programmation, offrant au lecteur une compréhension complète et opérationnelle des techniques de régulation active intelligente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