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Acid 3.0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Rebholz, Gary/ Bryant, Michael/ Fabre, Patrick/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Studio musique(N°:None)</w:t>
            </w:r>
          </w:p>
        </w:tc>
      </w:tr>
      <w:tr>
        <w:trPr>
          <w:trHeight w:val="567"/>
        </w:trPr>
        <w:tc>
          <w:tcPr>
            <w:tcW w:type="dxa" w:w="3000"/>
          </w:tcPr>
          <w:p>
            <w:r>
              <w:t>Notes Générales</w:t>
            </w:r>
          </w:p>
        </w:tc>
        <w:tc>
          <w:tcPr>
            <w:tcW w:type="dxa" w:w="7000"/>
          </w:tcPr>
          <w:p>
            <w:r>
              <w:t>Index p.p. 419-428</w:t>
            </w:r>
          </w:p>
        </w:tc>
      </w:tr>
      <w:tr>
        <w:trPr>
          <w:trHeight w:val="567"/>
        </w:trPr>
        <w:tc>
          <w:tcPr>
            <w:tcW w:type="dxa" w:w="3000"/>
          </w:tcPr>
          <w:p>
            <w:r>
              <w:t>Numéro d'Identification</w:t>
            </w:r>
          </w:p>
        </w:tc>
        <w:tc>
          <w:tcPr>
            <w:tcW w:type="dxa" w:w="7000"/>
          </w:tcPr>
          <w:p>
            <w:r>
              <w:t>2744012971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logiciel acid 3.0/ </w:t>
            </w:r>
          </w:p>
        </w:tc>
      </w:tr>
    </w:tbl>
    <w:p>
      <w:pPr>
        <w:pStyle w:val="Heading3"/>
      </w:pPr>
      <w:r>
        <w:t>Résumé :</w:t>
      </w:r>
    </w:p>
    <w:p>
      <w:r>
        <w:t>Cet ouvrage est un guide pratique consacré à l’utilisation du logiciel ACID Pro 3.0, qui est un outil de création musicale basé sur le concept de boucles musicales. Il permet de créer, mixer, éditer des compositions sonores, de synchroniser musique et vidéo, d’ajouter des pistes MIDI, d’utiliser des effets,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