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Formulaire du froid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Rapin, Pierre/ Jacquard, Patrick/ </w:t>
            </w:r>
          </w:p>
        </w:tc>
      </w:tr>
      <w:tr>
        <w:trPr>
          <w:trHeight w:val="567"/>
        </w:trPr>
        <w:tc>
          <w:tcPr>
            <w:tcW w:type="dxa" w:w="3000"/>
          </w:tcPr>
          <w:p>
            <w:r>
              <w:t>Edition</w:t>
            </w:r>
          </w:p>
        </w:tc>
        <w:tc>
          <w:tcPr>
            <w:tcW w:type="dxa" w:w="7000"/>
          </w:tcPr>
          <w:p>
            <w:r>
              <w:t>13e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XIII-577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Index p.p. 571-577</w:t>
            </w:r>
          </w:p>
        </w:tc>
      </w:tr>
      <w:tr>
        <w:trPr>
          <w:trHeight w:val="567"/>
        </w:trPr>
        <w:tc>
          <w:tcPr>
            <w:tcW w:type="dxa" w:w="3000"/>
          </w:tcPr>
          <w:p>
            <w:r>
              <w:t>Numéro d'Identification</w:t>
            </w:r>
          </w:p>
        </w:tc>
        <w:tc>
          <w:tcPr>
            <w:tcW w:type="dxa" w:w="7000"/>
          </w:tcPr>
          <w:p>
            <w:r>
              <w:t>2100499939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réfrigération et appareil frigorifique/ fluide frigorigène/ </w:t>
            </w:r>
          </w:p>
        </w:tc>
      </w:tr>
    </w:tbl>
    <w:p>
      <w:pPr>
        <w:pStyle w:val="Heading3"/>
      </w:pPr>
      <w:r>
        <w:t>Résumé :</w:t>
      </w:r>
    </w:p>
    <w:p>
      <w:r>
        <w:t>Le formulaire du froid est un recueil de données théoriques et pratiques qui fournit au lecteur tous les renseignements utiles sur les systèmes frigorifiques rappel des principes, technologie des matériels, méthodes de calcul, mise en œuvre et dépannage. Cette 13e édition, entièrement mise à jour, apporte de nombreux compléments concernant : les réglementations et les normes ; les fluides frigorigènes ; la technologie des matériels frigorifiques ; la mise en œuvre et la maintenance des installations frigorifiques ; les interventions sur les circuits frigorifiques. Ouvrage de référence depuis plus de 50 ans, ce livre constitue un outil de travail indispensable, tant pour le professionnel que pour l'étudiant.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