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Family and social policy in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Goodman,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p.p.230-237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9780521016353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Culture, institutions sociales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social policy/ family relation/ </w:t>
            </w:r>
          </w:p>
        </w:tc>
      </w:tr>
    </w:tbl>
    <w:p>
      <w:pPr>
        <w:pStyle w:val="Heading3"/>
      </w:pPr>
      <w:r>
        <w:t>Résumé :</w:t>
      </w:r>
    </w:p>
    <w:p>
      <w:r>
        <w:t>Social policies reflect important ideas about the relationship between the state and the individual. This book examines this relationship in a number of unexplored areas in Japanese society, including policies relating to fertility, perinatal care, child care, sexuality and elder care. It concludes that a major transformation occurred during the 1990s as a result of Japan's changing economy, demography and civil society. The volume challenges many Western preconceptions about Japanese society.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