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Radiocommunications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Reynier, 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9782729887902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faisceau hertzien/ caractéristique d'antenne/ </w:t>
            </w:r>
          </w:p>
        </w:tc>
      </w:tr>
    </w:tbl>
    <w:p>
      <w:pPr>
        <w:pStyle w:val="Heading3"/>
      </w:pPr>
      <w:r>
        <w:t>Résumé :</w:t>
      </w:r>
    </w:p>
    <w:p>
      <w:r>
        <w:t>Les radiocommunications font désormais partie intégrante de nombreux équipements. Mais il n’est plus question de concevoir intégralement des émetteurs et des récepteurs radio, ces fonctions étant de plus en plus intégrées dans des modules dédiés ou des macro-composants.</w:t>
        <w:br/>
        <w:br/>
        <w:t>Dans ce contexte, cet ouvrage a pour ambition de transmettre au lecteur la culture technique de base en radiocommunications. Il permettra à un technicien supérieur d’appréhender les phénomènes et d’être capable de choisir des équipements, comprendre et analyser les spécifications pour installer, configurer, paramétrer ou « débugger » ces modules ou composants. Le livre traite de façon claire et précise : la propagation des ondes, les antennes, les spécifications des émetteurs et récepteurs, les fonctions et circuits utilisés et les modulations analogiques et numériques. L’accent y est constamment mis sur les phénomènes physiques plutôt que sur les calculs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