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Produits naturels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Belfaitah; Ali/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103p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Biblogr.</w:t>
            </w:r>
          </w:p>
        </w:tc>
      </w:tr>
      <w:tr>
        <w:trPr>
          <w:trHeight w:val="567"/>
        </w:trPr>
        <w:tc>
          <w:tcPr>
            <w:tcW w:type="dxa" w:w="3000"/>
          </w:tcPr>
          <w:p>
            <w:r>
              <w:t>Numéro d'Identification</w:t>
            </w:r>
          </w:p>
        </w:tc>
        <w:tc>
          <w:tcPr>
            <w:tcW w:type="dxa" w:w="7000"/>
          </w:tcPr>
          <w:p>
            <w:r>
              <w:t>9789961021743</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produits naturels/ </w:t>
            </w:r>
          </w:p>
        </w:tc>
      </w:tr>
    </w:tbl>
    <w:p>
      <w:pPr>
        <w:pStyle w:val="Heading3"/>
      </w:pPr>
      <w:r>
        <w:t>Résumé :</w:t>
      </w:r>
    </w:p>
    <w:p>
      <w:r>
        <w:t>L’ouvrage présente deux familles majeures de biomolécules : les terpénoïdes(et composés apparentés) et les **stéroïdes**. des publications universitaires</w:t>
        <w:br/>
        <w:br/>
        <w:t>L’approche adoptée n’est pas une simple classification des molécules ou une description de leurs propriétés biologiques, mais une **mise en relation à travers leur biosynthèse** et les voies métaboliques qui les aboutissent. [Office des publications universitaires</w:t>
        <w:br/>
        <w:br/>
        <w:t>Le but est de fournir aux étudiants en fin de cycle (chimie, biologie, biochimie, pharmacie, etc un support clair et concis pour comprendre les liens entre les réactions de chimie organique et les mécanismes biologiques moléculaires des composés naturels, semi-synthétiques ou synthétiques ayant un intérêt thérapeutique. publications universitaires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