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du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Wolpert , Lewis/ Beddington, Rosa/ Brockes, Jeremy/ Jessell, Thomas/ Le Douarin, Nicole M./ Beaumont, André/ Souchon, Jacqueline/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2100041894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du développement/ </w:t>
            </w:r>
          </w:p>
        </w:tc>
      </w:tr>
    </w:tbl>
    <w:p>
      <w:pPr>
        <w:pStyle w:val="Heading3"/>
      </w:pPr>
      <w:r>
        <w:t>Résumé :</w:t>
      </w:r>
    </w:p>
    <w:p>
      <w:r>
        <w:t>fondamentaux qui gouvernent la formation et la différenciation des organismes, depuis la cellule-œuf jusqu’à l’individu adulte, en mettant en évidence les étapes clés (fécondation, segmentation, gastrulation, morphogenèse), les signaux moléculaires et génétiques qui orchestrent ces processus, ainsi que les modèles expérimentaux utilisés pour comprendre l’organisation, la régulation et l’évolution du développement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