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Radiocommunications numériques.T2, Conception de circuits intégrés RF et micro-ondes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Villegas,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(XVIII-459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9782100505166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radio-communication numérique/ performance de technologie/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deux tomes constitue l'unique traité d'électronique radiofréquence indispensable à tout ingénieur ou technicien de recherche et développement en systèmes de radiocommunication numériques (communication mobile, réseaux locaux, communication par satellite, etc.).</w:t>
        <w:br/>
        <w:br/>
        <w:t>Le premier tome, Principes, modélisation et simulation, présente les différentes méthodes de conception et de simulation d'un émetteur/récepteur de radiocommunications numériques, partie analogique (RF) et partie numérique. La partie RF est abordée du point de vue dimensionnement et architecture.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