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T3, reproduction et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Gallien, Claude-Louis/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9782130489368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w:t>
            </w:r>
          </w:p>
        </w:tc>
      </w:tr>
    </w:tbl>
    <w:p>
      <w:pPr>
        <w:pStyle w:val="Heading3"/>
      </w:pPr>
      <w:r>
        <w:t>Résumé :</w:t>
      </w:r>
    </w:p>
    <w:p>
      <w:r>
        <w:t>Ce volume traite des mécanismes fondamentaux de la reproduction et du développement chez les organismes vivants. Il explore la reproduction asexuée et sexuée, la formation des gamètes et la fécondation, ainsi que les processus de régulation hormonale et génétique qui les contrôlent. L’ouvrage aborde aussi le développement embryonnaire, la différenciation cellulaire, l’organogenèse et les interactions entre gènes et environnement dans la mise en place des structures biologiques. Enfin, il met en évidence la diversité des stratégies reproductives et développementales chez les plantes, les animaux et l’être humain.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