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Microscopie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Gérard/ </w:t>
            </w:r>
          </w:p>
        </w:tc>
      </w:tr>
      <w:tr>
        <w:trPr>
          <w:trHeight w:val="567"/>
        </w:trPr>
        <w:tc>
          <w:tcPr>
            <w:tcW w:type="dxa" w:w="3000"/>
          </w:tcPr>
          <w:p>
            <w:r>
              <w:t>Adresse bib.</w:t>
            </w:r>
          </w:p>
        </w:tc>
        <w:tc>
          <w:tcPr>
            <w:tcW w:type="dxa" w:w="7000"/>
          </w:tcPr>
          <w:p>
            <w:r>
              <w:t xml:space="preserve">Inserm/ </w:t>
            </w:r>
          </w:p>
        </w:tc>
      </w:tr>
      <w:tr>
        <w:trPr>
          <w:trHeight w:val="567"/>
        </w:trPr>
        <w:tc>
          <w:tcPr>
            <w:tcW w:type="dxa" w:w="3000"/>
          </w:tcPr>
          <w:p>
            <w:r>
              <w:t>Nombre de Pages</w:t>
            </w:r>
          </w:p>
        </w:tc>
        <w:tc>
          <w:tcPr>
            <w:tcW w:type="dxa" w:w="7000"/>
          </w:tcPr>
          <w:p>
            <w:r>
              <w:t>591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en ..(N°:None)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2855984637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microscopie électronique/ base technique/ </w:t>
            </w:r>
          </w:p>
        </w:tc>
      </w:tr>
    </w:tbl>
    <w:p>
      <w:pPr>
        <w:pStyle w:val="Heading3"/>
      </w:pPr>
      <w:r>
        <w:t>Résumé :</w:t>
      </w:r>
    </w:p>
    <w:p>
      <w:r>
        <w:t>L'apport de nouvelles méthodes de détection moléculaire - immunocytologie, autoradiographie, hybridation in situ -, a donné un nouvelle essor à la microscopie électronique, permettant d'atteindre l'organisation tridimensionnelle et l'échelle moléculaire au sein de la cellule. La standardisation des méthodes de préparation des échantillons et des outils utilisés pour leur révélation a contribué à l'expansion de ces techniques dont la complémentarité n'est plus à démontrer : l'immunocytologie met en évidence des molécules (antigènes) endogènes ; l'autoradiographie permet de suivre le devenir des molécules exogènes à l'organisme ; l'hybridation in situ révèle un acide nucléique donné, qu'il soit exogène ou endogène. Cet ouvrage propose diverses applications de ces méthodes, réalisables avec un minimum d'adaptation et présentées selon une progression technologique : de la microscopie optique à la microscopie électronique et aux marquages multiples. Pratique et commenté, il permettra au microscopiste d'aborder sa problématique avec succès.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