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9782100496174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microscopie/ 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Cette sixième édition entièrement revue et augmentée tient compte des dernières avancées scientifiques et techniques dans ces disciplines : l'immunofluorescence rend observables toutes les structures cellulaires et non plus seulement le cytosquelette; une multitude de sondes fluorescentes permettent désormais de visualiser et quantifier en temps réel des variations subtiles de concentration ionique dans des cellules vivantes. Des méthodes d'imagerie se sont développées : la microscopie confocale biphotonique, la microscopie dite à " déconvolution " et la vidéo-amplification. La technique révolutionnaire dite de la GFP (Green Fluorescent Protein) permet désormais de marquer les protéines pour les rendre fluorescentes in vivo.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