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Ramade,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licence, master(N°:None)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735-754.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explore comment les activités humaines altèrent la biosphère. Parmi les causes principales : destruction des ressources naturelles, pollutions de l’air, des sols et des eaux, explosion démographique. ([librairie-baobab.</w:t>
        <w:br/>
        <w:br/>
        <w:t xml:space="preserve"> * Il décrit, analyse les mécanismes, les modalités et l’ampleur des effets destructeurs sur l’environnement. ([librairie-baobab.</w:t>
        <w:br/>
        <w:br/>
        <w:t>* Les types de pollution étudiés sont variés : atmosphérique, des sols, des eaux continentales et océaniques, nucléaire. ([librairie-baobab.</w:t>
        <w:br/>
        <w:br/>
        <w:t>* Le livre aborde aussi l’appauvrissement des écosystèmes, la perte de biodiversité, les limites des ressources naturelles. ([librairie-baobab.</w:t>
        <w:br/>
        <w:br/>
        <w:t>* Dans cette édition mise à jour (7ᵉ), les données quantitatives, les exemples récents (accident de Fukushima, disparition des abeilles/insectes pollinisateurs, pollution pétrolière océanique, etc.) sont inclus pour refléter les évolutions actuelles.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