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d'œnologie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* L’ouvrage est destiné aux étudiants des lycées et collèges agricoles, ainsi qu’aux professionnels de la viticulture et de l’œnologie. </w:t>
        <w:br/>
        <w:br/>
        <w:t xml:space="preserve">* Il vise à présenter de manière pédagogique et technique les connaissances fondamentales de l’œnologie : de la matière première (le raisin) au vin fini, en passant par les procédés de vinification, les traitements et les analyses. </w:t>
        <w:br/>
        <w:br/>
        <w:t>* Il combine théorie, aspects pratiques, et illustrations (photos, schémas) pour faciliter la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