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semiconducteurs et des 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Henry/ Bretagnon, Thierry/ Lefebvre,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XI-188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2100046624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semiconducteur/ jonction PN/ </w:t>
            </w:r>
          </w:p>
        </w:tc>
      </w:tr>
    </w:tbl>
    <w:p>
      <w:pPr>
        <w:pStyle w:val="Heading3"/>
      </w:pPr>
      <w:r>
        <w:t>Résumé :</w:t>
      </w:r>
    </w:p>
    <w:p>
      <w:r>
        <w:t>Ce recueil de 42 problèmes résolus complète le cours Physique des semiconducteurs et des composants électroniques de Henry Mathieu. Les problèmes sont répartis en cinq parties : la première aborde les différents phénomènes et effets physiques qui régissent les caractéristiques des électrons dans les semiconducteurs ; la deuxième est consacrée aux composants bipolaires et aux propriétés de la jonction pn qui constitue la structure de base de ces composants ; la troisième partie traite des composants unipolaires avec les hétérostructures (contact métal /semiconducteur ; métal /isolant / semiconducteur) ainsi que des composants actifs, tels que les différents types de transistors à effet de champ ; dans la quatrième partie le domaine important des composants optoélectroniques est abordé en traitant les phénomènes d'interaction du rayonnement avec le semiconducteur et avec les cellules photoconductrices, photodiodes, cellules solaires, diodes électroluminescentes et diodes lasers ; la dernière traite des effets quantiques rencontrés dans les hétérostructures semiconductrices. Certains problèmes, dont la résolution est numérique, permettent de comparer les solutions exactes des équations aux solutions approchées. Les programmes utilisent le logiciel Maple 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