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carpes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Billard, Roland/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387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Hydrobiologie et aquaculture(N°:None)</w:t>
            </w:r>
          </w:p>
        </w:tc>
      </w:tr>
      <w:tr>
        <w:trPr>
          <w:trHeight w:val="567"/>
        </w:trPr>
        <w:tc>
          <w:tcPr>
            <w:tcW w:type="dxa" w:w="3000"/>
          </w:tcPr>
          <w:p>
            <w:r>
              <w:t>Notes Générales</w:t>
            </w:r>
          </w:p>
        </w:tc>
        <w:tc>
          <w:tcPr>
            <w:tcW w:type="dxa" w:w="7000"/>
          </w:tcPr>
          <w:p>
            <w:r>
              <w:t>Bibliogr. p.p.  371-376 Index</w:t>
            </w:r>
          </w:p>
        </w:tc>
      </w:tr>
      <w:tr>
        <w:trPr>
          <w:trHeight w:val="567"/>
        </w:trPr>
        <w:tc>
          <w:tcPr>
            <w:tcW w:type="dxa" w:w="3000"/>
          </w:tcPr>
          <w:p>
            <w:r>
              <w:t>Numéro d'Identification</w:t>
            </w:r>
          </w:p>
        </w:tc>
        <w:tc>
          <w:tcPr>
            <w:tcW w:type="dxa" w:w="7000"/>
          </w:tcPr>
          <w:p>
            <w:r>
              <w:t>2738005853</w:t>
            </w:r>
          </w:p>
        </w:tc>
      </w:tr>
      <w:tr>
        <w:trPr>
          <w:trHeight w:val="567"/>
        </w:trPr>
        <w:tc>
          <w:tcPr>
            <w:tcW w:type="dxa" w:w="3000"/>
          </w:tcPr>
          <w:p>
            <w:r>
              <w:t>Sujet(s)</w:t>
            </w:r>
          </w:p>
        </w:tc>
        <w:tc>
          <w:tcPr>
            <w:tcW w:type="dxa" w:w="7000"/>
          </w:tcPr>
          <w:p>
            <w:r>
              <w:t xml:space="preserve">Carpe (poissons)/ Cypriniculture/ </w:t>
            </w:r>
          </w:p>
        </w:tc>
      </w:tr>
    </w:tbl>
    <w:p>
      <w:pPr>
        <w:pStyle w:val="Heading3"/>
      </w:pPr>
      <w:r>
        <w:t>Résumé :</w:t>
      </w:r>
    </w:p>
    <w:p>
      <w:r>
        <w:t>Synthèse des informations scientifiques et techniques disponibles sur la gestion des étangs, la reproduction et l'amélioration génétique de la carpe, l'élevage des juvéniles et le grossissement en étang. Des données sur la transformation, l'économie et le marché de la carpe complètent cette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