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Grosclaude, Gérard/ </w:t>
            </w:r>
          </w:p>
        </w:tc>
      </w:tr>
      <w:tr>
        <w:trPr>
          <w:trHeight w:val="567"/>
        </w:trPr>
        <w:tc>
          <w:tcPr>
            <w:tcW w:type="dxa" w:w="3000"/>
          </w:tcPr>
          <w:p>
            <w:r>
              <w:t>Adresse bib.</w:t>
            </w:r>
          </w:p>
        </w:tc>
        <w:tc>
          <w:tcPr>
            <w:tcW w:type="dxa" w:w="7000"/>
          </w:tcPr>
          <w:p>
            <w:r>
              <w:t xml:space="preserve">INRA/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Numéro d'Identification</w:t>
            </w:r>
          </w:p>
        </w:tc>
        <w:tc>
          <w:tcPr>
            <w:tcW w:type="dxa" w:w="7000"/>
          </w:tcPr>
          <w:p>
            <w:r>
              <w:t>2738008550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des eaux/ </w:t>
            </w:r>
          </w:p>
        </w:tc>
      </w:tr>
    </w:tbl>
    <w:p>
      <w:pPr>
        <w:pStyle w:val="Heading3"/>
      </w:pPr>
      <w:r>
        <w:t>Résumé :</w:t>
      </w:r>
    </w:p>
    <w:p>
      <w:r>
        <w:t xml:space="preserve">Cet ouvrage vise à apporter au lecteur une compréhension claire et accessible des fondements naturels de l'eau, de ses dynamiques dans l’environnement, de ses rapports avec le sol, la biosphère, les plantes et les êtres vivants aquatiques. Il s’intéresse aussi aux moyens techniques de maîtrise de l'eau : irrigation, drainage, etc. </w:t>
        <w:br/>
        <w:br/>
        <w:t xml:space="preserve">L’eau y est traitée non seulement comme une ressource indispensable mais aussi comme un milieu naturel complexe dont les interactions (avec le sol, le climat, les organismes vivants) influencent fortement sa disponibilité, sa qualité, sa distribution. Le livre insiste sur l’importance de bien comprendre ces interactions – le cycle de l’eau, l’histoire hydrologique, les processus biologiques et techniques – pour envisager une gestion raisonnée. </w:t>
        <w:br/>
        <w:br/>
        <w:t>Le tome 1 se concentre sur les aspects naturels et techniques de maîtrise, tandis que le tome 2 aborde plutôt les usages, les polluants, le droit, la gestion,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