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d'écologie(N°:9)</w:t>
            </w:r>
          </w:p>
        </w:tc>
      </w:tr>
      <w:tr>
        <w:trPr>
          <w:trHeight w:val="567"/>
        </w:trPr>
        <w:tc>
          <w:tcPr>
            <w:tcW w:type="dxa" w:w="3000"/>
          </w:tcPr>
          <w:p>
            <w:r>
              <w:t>Notes Générales</w:t>
            </w:r>
          </w:p>
        </w:tc>
        <w:tc>
          <w:tcPr>
            <w:tcW w:type="dxa" w:w="7000"/>
          </w:tcPr>
          <w:p>
            <w:r>
              <w:t>Bibliogr. p.p. 216-223. Index</w:t>
            </w:r>
          </w:p>
        </w:tc>
      </w:tr>
      <w:tr>
        <w:trPr>
          <w:trHeight w:val="567"/>
        </w:trPr>
        <w:tc>
          <w:tcPr>
            <w:tcW w:type="dxa" w:w="3000"/>
          </w:tcPr>
          <w:p>
            <w:r>
              <w:t>Numéro d'Identification</w:t>
            </w:r>
          </w:p>
        </w:tc>
        <w:tc>
          <w:tcPr>
            <w:tcW w:type="dxa" w:w="7000"/>
          </w:tcPr>
          <w:p>
            <w:r>
              <w:t>2225638004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L’ouvrage « Écotoxicologie » traite de l’étude des effets des substances chimiques polluantes sur les organismes vivants dans leur environnement naturel. Cette discipline combine les principes de la toxicologie et de l’écologie pour comprendre comment les contaminants — pesticides, métaux lourds, hydrocarbures, produits industriels — impactent les écosystèmes aquatiques, terrestres et atmosphériques. L’ouvrage analyse les mécanismes d’exposition, de bioaccumulation et de toxicité, ainsi que les méthodes d’évaluation des risques environnementaux. Il aborde également les enjeux de la gestion et de la réglementation des polluants afin de protéger la biodiversité et la santé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