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Maxon cinéma 4D 7.0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Koenigsmarck, Arndt von/ Jolivalt, Bernard/ </w:t>
            </w:r>
          </w:p>
        </w:tc>
      </w:tr>
      <w:tr>
        <w:trPr>
          <w:trHeight w:val="567"/>
        </w:trPr>
        <w:tc>
          <w:tcPr>
            <w:tcW w:type="dxa" w:w="3000"/>
          </w:tcPr>
          <w:p>
            <w:r>
              <w:t>Adresse bib.</w:t>
            </w:r>
          </w:p>
        </w:tc>
        <w:tc>
          <w:tcPr>
            <w:tcW w:type="dxa" w:w="7000"/>
          </w:tcPr>
          <w:p>
            <w:r>
              <w:t xml:space="preserve">Peachpit/ </w:t>
            </w:r>
          </w:p>
        </w:tc>
      </w:tr>
      <w:tr>
        <w:trPr>
          <w:trHeight w:val="567"/>
        </w:trPr>
        <w:tc>
          <w:tcPr>
            <w:tcW w:type="dxa" w:w="3000"/>
          </w:tcPr>
          <w:p>
            <w:r>
              <w:t>Nombre de Pages</w:t>
            </w:r>
          </w:p>
        </w:tc>
        <w:tc>
          <w:tcPr>
            <w:tcW w:type="dxa" w:w="7000"/>
          </w:tcPr>
          <w:p>
            <w:r>
              <w:t>429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421-429</w:t>
            </w:r>
          </w:p>
        </w:tc>
      </w:tr>
      <w:tr>
        <w:trPr>
          <w:trHeight w:val="567"/>
        </w:trPr>
        <w:tc>
          <w:tcPr>
            <w:tcW w:type="dxa" w:w="3000"/>
          </w:tcPr>
          <w:p>
            <w:r>
              <w:t>Numéro d'Identification</w:t>
            </w:r>
          </w:p>
        </w:tc>
        <w:tc>
          <w:tcPr>
            <w:tcW w:type="dxa" w:w="7000"/>
          </w:tcPr>
          <w:p>
            <w:r>
              <w:t>2744080489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création numérique/ modélisation 3D/ </w:t>
            </w:r>
          </w:p>
        </w:tc>
      </w:tr>
    </w:tbl>
    <w:p>
      <w:pPr>
        <w:pStyle w:val="Heading3"/>
      </w:pPr>
      <w:r>
        <w:t>Résumé :</w:t>
      </w:r>
    </w:p>
    <w:p>
      <w:r>
        <w:t>Cet ouvrage couvre divers aspects de la création 3D, y compris la modélisation, le texturage, l’animation et le rendu. L’auteur met l’accent sur des techniques pratiques et des conseils pour optimiser le flux de travail des utilisateurs, tout en fournissant des exemples concrets et des projets à réaliser.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