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Principes d'électrotechnique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Marty, Max/ Dixneuf, Daniel/ Garcia Gilabert, Delphine/ Nogarede, Bertrand/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667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2100485504</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machine électrique/ moteur asynchrone d’induction/ </w:t>
            </w:r>
          </w:p>
        </w:tc>
      </w:tr>
    </w:tbl>
    <w:p>
      <w:pPr>
        <w:pStyle w:val="Heading3"/>
      </w:pPr>
      <w:r>
        <w:t>Résumé :</w:t>
      </w:r>
    </w:p>
    <w:p>
      <w:r>
        <w:t>Ce livre présente ce qu'un étudiant doit connaître sur le fonctionnement et l'évolution des moteurs et générateurs (machines). il est composé de quatre parties, bases physiques d'électromagnétisme, machines synchrones, machines asynchrones l'induction et machines à courant continu, et d'une synthèse. ce cours se distingue par son approche pédagogique, avec pour chaque chapitre des objectifs, un glossaire, des encadrés sur les applications de l'électrotechnique dans la vie de tous les jours et des points historiques, des exemples d'application résolus des points clés, des définitions et des résultats sous forme de schémas, une auto-évaluation, des questions susceptibles d'être posées lors d'un entretien, des exercices et problèmes de difficulté croissante. par son exhaustivité, par l'approche pédagogique et la richesse de son cours, le choix de ses exercices corrigés, cet ouvrage constitue l'ouvrage de référence dans la discipline.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