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Notes Générales</w:t>
            </w:r>
          </w:p>
        </w:tc>
        <w:tc>
          <w:tcPr>
            <w:tcW w:type="dxa" w:w="7000"/>
          </w:tcPr>
          <w:p>
            <w:r>
              <w:t>Bibliogr. Index p.p. 361-364</w:t>
            </w:r>
          </w:p>
        </w:tc>
      </w:tr>
      <w:tr>
        <w:trPr>
          <w:trHeight w:val="567"/>
        </w:trPr>
        <w:tc>
          <w:tcPr>
            <w:tcW w:type="dxa" w:w="3000"/>
          </w:tcPr>
          <w:p>
            <w:r>
              <w:t>Numéro d'Identification</w:t>
            </w:r>
          </w:p>
        </w:tc>
        <w:tc>
          <w:tcPr>
            <w:tcW w:type="dxa" w:w="7000"/>
          </w:tcPr>
          <w:p>
            <w:r>
              <w:t>2100051830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optoélectronique industrielle/ diode laser/ </w:t>
            </w:r>
          </w:p>
        </w:tc>
      </w:tr>
    </w:tbl>
    <w:p>
      <w:pPr>
        <w:pStyle w:val="Heading3"/>
      </w:pPr>
      <w:r>
        <w:t>Résumé :</w:t>
      </w:r>
    </w:p>
    <w:p>
      <w:r>
        <w:t>L'optoélectronique a connu un développement fulgurant ces dernières années. autrefois cantonnée à des fonctions telles que la signalisation ou l'affichage et à quelques mesures optiques très spécialisées, cette technique a envahi aujourd'hui tant le domaine industriel que le domaine grand public. les applications sont nombreuses, que ce soit en télécommunications, en informatique, en électronique médicale ou militaire, ou encore dans la commande des processus. cette évolution est due aux progrès considérables accomplis par la technologie, par exemple pour les diodes laser, les fibres optiques ou les capteurs ccd. ce livre, véritable traité d'optoélectronique industrielle, fait le point des connaissances nécessaires pour aborder sérieusement l'optoélectronique tant en conception que dans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